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BEEF4"/>
  <w:body>
    <w:p w14:paraId="77DFDF6E">
      <w:pPr>
        <w:snapToGrid w:val="0"/>
        <w:spacing w:before="0" w:beforeLines="0" w:line="520" w:lineRule="exact"/>
        <w:jc w:val="center"/>
        <w:rPr>
          <w:rFonts w:hint="eastAsia" w:ascii="方正小标宋简体" w:hAnsi="Times New Roman" w:eastAsia="方正小标宋简体" w:cs="方正小标宋简体"/>
          <w:b w:val="0"/>
          <w:bCs w:val="0"/>
          <w:i w:val="0"/>
          <w:iCs w:val="0"/>
          <w:caps w:val="0"/>
          <w:spacing w:val="0"/>
          <w:sz w:val="42"/>
          <w:szCs w:val="42"/>
          <w:shd w:val="clear"/>
        </w:rPr>
      </w:pPr>
      <w:r>
        <w:rPr>
          <w:rFonts w:hint="eastAsia" w:ascii="方正小标宋简体" w:hAnsi="Times New Roman" w:eastAsia="方正小标宋简体" w:cs="方正小标宋简体"/>
          <w:b w:val="0"/>
          <w:bCs w:val="0"/>
          <w:i w:val="0"/>
          <w:iCs w:val="0"/>
          <w:caps w:val="0"/>
          <w:spacing w:val="0"/>
          <w:sz w:val="42"/>
          <w:szCs w:val="42"/>
          <w:shd w:val="clear"/>
        </w:rPr>
        <w:t>研究</w:t>
      </w:r>
      <w:r>
        <w:rPr>
          <w:rFonts w:hint="eastAsia" w:ascii="方正小标宋简体" w:eastAsia="方正小标宋简体" w:cs="方正小标宋简体"/>
          <w:b w:val="0"/>
          <w:bCs w:val="0"/>
          <w:i w:val="0"/>
          <w:iCs w:val="0"/>
          <w:caps w:val="0"/>
          <w:spacing w:val="0"/>
          <w:sz w:val="42"/>
          <w:szCs w:val="42"/>
          <w:shd w:val="clear"/>
          <w:lang w:eastAsia="zh-CN"/>
        </w:rPr>
        <w:t>阐释</w:t>
      </w:r>
      <w:r>
        <w:rPr>
          <w:rFonts w:hint="eastAsia" w:ascii="方正小标宋简体" w:hAnsi="Times New Roman" w:eastAsia="方正小标宋简体" w:cs="方正小标宋简体"/>
          <w:b w:val="0"/>
          <w:bCs w:val="0"/>
          <w:i w:val="0"/>
          <w:iCs w:val="0"/>
          <w:caps w:val="0"/>
          <w:spacing w:val="0"/>
          <w:sz w:val="42"/>
          <w:szCs w:val="42"/>
          <w:shd w:val="clear"/>
        </w:rPr>
        <w:t>省委十二届九次全会精神</w:t>
      </w:r>
    </w:p>
    <w:p w14:paraId="189CA5A6">
      <w:pPr>
        <w:spacing w:before="156" w:beforeLines="50" w:after="312" w:afterLines="100" w:line="440" w:lineRule="exact"/>
        <w:jc w:val="center"/>
        <w:rPr>
          <w:rFonts w:ascii="方正小标宋简体" w:hAnsi="宋体" w:eastAsia="方正小标宋简体"/>
          <w:kern w:val="0"/>
          <w:sz w:val="36"/>
          <w:szCs w:val="36"/>
        </w:rPr>
      </w:pPr>
      <w:r>
        <w:rPr>
          <w:rFonts w:hint="eastAsia" w:ascii="方正小标宋简体" w:eastAsia="方正小标宋简体" w:cs="方正小标宋简体"/>
          <w:sz w:val="42"/>
          <w:szCs w:val="42"/>
        </w:rPr>
        <w:t>四川省农村发展研究中心</w:t>
      </w:r>
      <w:r>
        <w:rPr>
          <w:rFonts w:hint="eastAsia" w:ascii="方正小标宋简体" w:hAnsi="Times New Roman" w:eastAsia="方正小标宋简体" w:cs="方正小标宋简体"/>
          <w:b w:val="0"/>
          <w:bCs w:val="0"/>
          <w:i w:val="0"/>
          <w:iCs w:val="0"/>
          <w:caps w:val="0"/>
          <w:spacing w:val="0"/>
          <w:sz w:val="42"/>
          <w:szCs w:val="42"/>
          <w:shd w:val="clear"/>
        </w:rPr>
        <w:t>专项课题</w:t>
      </w:r>
      <w:r>
        <w:rPr>
          <w:rFonts w:hint="eastAsia" w:ascii="方正小标宋简体" w:eastAsia="方正小标宋简体" w:cs="方正小标宋简体"/>
          <w:sz w:val="42"/>
          <w:szCs w:val="42"/>
        </w:rPr>
        <w:t>申报</w:t>
      </w:r>
      <w:r>
        <w:rPr>
          <w:rFonts w:hint="eastAsia" w:ascii="方正小标宋简体" w:eastAsia="方正小标宋简体" w:cs="方正小标宋简体"/>
          <w:sz w:val="42"/>
          <w:szCs w:val="42"/>
          <w:lang w:val="en-US" w:eastAsia="zh-CN"/>
        </w:rPr>
        <w:t>指南</w:t>
      </w:r>
    </w:p>
    <w:p w14:paraId="4B8D180F">
      <w:pPr>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项目指南所列条目仅为申报项目提供选题依据，项目申报人</w:t>
      </w:r>
      <w:r>
        <w:rPr>
          <w:rFonts w:hint="eastAsia" w:ascii="仿宋" w:hAnsi="仿宋" w:eastAsia="仿宋" w:cs="仿宋"/>
          <w:kern w:val="0"/>
          <w:sz w:val="28"/>
          <w:szCs w:val="28"/>
          <w:lang w:val="en-US" w:eastAsia="zh-CN"/>
        </w:rPr>
        <w:t>也</w:t>
      </w:r>
      <w:r>
        <w:rPr>
          <w:rFonts w:hint="eastAsia" w:ascii="仿宋" w:hAnsi="仿宋" w:eastAsia="仿宋" w:cs="仿宋"/>
          <w:kern w:val="0"/>
          <w:sz w:val="28"/>
          <w:szCs w:val="28"/>
        </w:rPr>
        <w:t>可</w:t>
      </w:r>
      <w:r>
        <w:rPr>
          <w:rFonts w:hint="eastAsia" w:ascii="仿宋" w:hAnsi="仿宋" w:eastAsia="仿宋" w:cs="仿宋"/>
          <w:kern w:val="0"/>
          <w:sz w:val="28"/>
          <w:szCs w:val="28"/>
          <w:lang w:eastAsia="zh-CN"/>
        </w:rPr>
        <w:t>根据</w:t>
      </w:r>
      <w:bookmarkStart w:id="0" w:name="_GoBack"/>
      <w:bookmarkEnd w:id="0"/>
      <w:r>
        <w:rPr>
          <w:rFonts w:hint="eastAsia" w:ascii="仿宋" w:hAnsi="仿宋" w:eastAsia="仿宋" w:cs="仿宋"/>
          <w:kern w:val="0"/>
          <w:sz w:val="28"/>
          <w:szCs w:val="28"/>
        </w:rPr>
        <w:t>省委十二届九次全会精神自拟题目，本年度项目重点资助方向参考如下：</w:t>
      </w:r>
    </w:p>
    <w:p w14:paraId="33A0B178">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“十五五”时期四川加力建设新时代更高水平“天府粮仓”的战略路径研究</w:t>
      </w:r>
    </w:p>
    <w:p w14:paraId="0703C315">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w:t>
      </w:r>
      <w:r>
        <w:rPr>
          <w:rFonts w:hint="default" w:ascii="仿宋" w:hAnsi="仿宋" w:eastAsia="仿宋" w:cs="仿宋"/>
          <w:b w:val="0"/>
          <w:bCs w:val="0"/>
          <w:sz w:val="28"/>
          <w:szCs w:val="28"/>
        </w:rPr>
        <w:t>四川粮油作物大面积单产提升与多元化食物供给体系构建的协同路径研究</w:t>
      </w:r>
    </w:p>
    <w:p w14:paraId="4D4FEC51">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default" w:ascii="仿宋" w:hAnsi="仿宋" w:eastAsia="仿宋" w:cs="仿宋"/>
          <w:b w:val="0"/>
          <w:bCs w:val="0"/>
          <w:sz w:val="28"/>
          <w:szCs w:val="28"/>
        </w:rPr>
        <w:t>四川“森林粮库”建设的模式创新与政策优化研究</w:t>
      </w:r>
    </w:p>
    <w:p w14:paraId="58B19409">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4.</w:t>
      </w:r>
      <w:r>
        <w:rPr>
          <w:rFonts w:hint="default" w:ascii="仿宋" w:hAnsi="仿宋" w:eastAsia="仿宋" w:cs="仿宋"/>
          <w:b w:val="0"/>
          <w:bCs w:val="0"/>
          <w:sz w:val="28"/>
          <w:szCs w:val="28"/>
        </w:rPr>
        <w:t>农业新质生产力引领四川“天府粮仓”建设机制与路径研究</w:t>
      </w:r>
    </w:p>
    <w:p w14:paraId="0E43568A">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5.</w:t>
      </w:r>
      <w:r>
        <w:rPr>
          <w:rFonts w:hint="default" w:ascii="仿宋" w:hAnsi="仿宋" w:eastAsia="仿宋" w:cs="仿宋"/>
          <w:b w:val="0"/>
          <w:bCs w:val="0"/>
          <w:sz w:val="28"/>
          <w:szCs w:val="28"/>
        </w:rPr>
        <w:t>四川丘陵山区农机装备短板突破路径研究</w:t>
      </w:r>
    </w:p>
    <w:p w14:paraId="60433860">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6.</w:t>
      </w:r>
      <w:r>
        <w:rPr>
          <w:rFonts w:hint="default" w:ascii="仿宋" w:hAnsi="仿宋" w:eastAsia="仿宋" w:cs="仿宋"/>
          <w:b w:val="0"/>
          <w:bCs w:val="0"/>
          <w:sz w:val="28"/>
          <w:szCs w:val="28"/>
        </w:rPr>
        <w:t>“十五五”时期四川种业振兴研究</w:t>
      </w:r>
    </w:p>
    <w:p w14:paraId="7398EAD9">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7.</w:t>
      </w:r>
      <w:r>
        <w:rPr>
          <w:rFonts w:hint="default" w:ascii="仿宋" w:hAnsi="仿宋" w:eastAsia="仿宋" w:cs="仿宋"/>
          <w:b w:val="0"/>
          <w:bCs w:val="0"/>
          <w:sz w:val="28"/>
          <w:szCs w:val="28"/>
        </w:rPr>
        <w:t>“十五五”时期智慧</w:t>
      </w:r>
      <w:r>
        <w:rPr>
          <w:rFonts w:ascii="仿宋" w:hAnsi="仿宋" w:eastAsia="仿宋" w:cs="仿宋"/>
          <w:b w:val="0"/>
          <w:bCs w:val="0"/>
          <w:i w:val="0"/>
          <w:iCs w:val="0"/>
          <w:caps w:val="0"/>
          <w:spacing w:val="0"/>
          <w:sz w:val="28"/>
          <w:szCs w:val="28"/>
          <w:shd w:val="clear"/>
        </w:rPr>
        <w:t>赋能农业现代化大产业的机制与路径</w:t>
      </w:r>
    </w:p>
    <w:p w14:paraId="32363DBD">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8.</w:t>
      </w:r>
      <w:r>
        <w:rPr>
          <w:rFonts w:hint="default" w:ascii="仿宋" w:hAnsi="仿宋" w:eastAsia="仿宋" w:cs="仿宋"/>
          <w:b w:val="0"/>
          <w:bCs w:val="0"/>
          <w:sz w:val="28"/>
          <w:szCs w:val="28"/>
        </w:rPr>
        <w:t>四川“1+1+8”千亿产业链建圈强链推进机制与优化路径研究</w:t>
      </w:r>
    </w:p>
    <w:p w14:paraId="458D2C96">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default" w:ascii="仿宋" w:hAnsi="仿宋" w:eastAsia="仿宋" w:cs="仿宋"/>
          <w:b w:val="0"/>
          <w:bCs w:val="0"/>
          <w:sz w:val="28"/>
          <w:szCs w:val="28"/>
          <w:lang w:val="en-US" w:eastAsia="zh-CN"/>
        </w:rPr>
        <w:t>9.</w:t>
      </w:r>
      <w:r>
        <w:rPr>
          <w:rFonts w:hint="default" w:ascii="仿宋" w:hAnsi="仿宋" w:eastAsia="仿宋" w:cs="仿宋"/>
          <w:b w:val="0"/>
          <w:bCs w:val="0"/>
          <w:sz w:val="28"/>
          <w:szCs w:val="28"/>
        </w:rPr>
        <w:t>县域富民产业联农带农机制优化与农民</w:t>
      </w:r>
      <w:r>
        <w:rPr>
          <w:rFonts w:hint="default" w:ascii="仿宋" w:hAnsi="仿宋" w:eastAsia="仿宋" w:cs="仿宋"/>
          <w:b w:val="0"/>
          <w:bCs w:val="0"/>
          <w:sz w:val="28"/>
          <w:szCs w:val="28"/>
          <w:lang w:val="en-US" w:eastAsia="zh-CN"/>
        </w:rPr>
        <w:t>收入倍增</w:t>
      </w:r>
      <w:r>
        <w:rPr>
          <w:rFonts w:hint="default" w:ascii="仿宋" w:hAnsi="仿宋" w:eastAsia="仿宋" w:cs="仿宋"/>
          <w:b w:val="0"/>
          <w:bCs w:val="0"/>
          <w:sz w:val="28"/>
          <w:szCs w:val="28"/>
        </w:rPr>
        <w:t>路径研究</w:t>
      </w:r>
    </w:p>
    <w:p w14:paraId="1925F7BB">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default" w:ascii="仿宋" w:hAnsi="仿宋" w:eastAsia="仿宋" w:cs="仿宋"/>
          <w:b w:val="0"/>
          <w:bCs w:val="0"/>
          <w:sz w:val="28"/>
          <w:szCs w:val="28"/>
          <w:lang w:val="en-US" w:eastAsia="zh-CN"/>
        </w:rPr>
        <w:t>10.</w:t>
      </w:r>
      <w:r>
        <w:rPr>
          <w:rFonts w:ascii="仿宋" w:hAnsi="仿宋" w:eastAsia="仿宋" w:cs="仿宋"/>
          <w:b w:val="0"/>
          <w:bCs w:val="0"/>
          <w:i w:val="0"/>
          <w:iCs w:val="0"/>
          <w:caps w:val="0"/>
          <w:spacing w:val="0"/>
          <w:sz w:val="28"/>
          <w:szCs w:val="28"/>
          <w:shd w:val="clear"/>
        </w:rPr>
        <w:t>四川农村电商与乡村物流融合发展路径研究</w:t>
      </w:r>
    </w:p>
    <w:p w14:paraId="35956EC8">
      <w:pPr>
        <w:pStyle w:val="2"/>
        <w:widowControl/>
        <w:shd w:val="clear" w:color="auto" w:fill="FFFFFF"/>
        <w:spacing w:after="60" w:line="58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11.</w:t>
      </w:r>
      <w:r>
        <w:rPr>
          <w:rFonts w:hint="default" w:ascii="仿宋" w:hAnsi="仿宋" w:eastAsia="仿宋" w:cs="仿宋"/>
          <w:b w:val="0"/>
          <w:bCs w:val="0"/>
          <w:sz w:val="28"/>
          <w:szCs w:val="28"/>
        </w:rPr>
        <w:t>片区化推进宜居宜业和美乡村建设路径与机制创新研究</w:t>
      </w:r>
    </w:p>
    <w:p w14:paraId="4ACAFDCC">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12.</w:t>
      </w:r>
      <w:r>
        <w:rPr>
          <w:rFonts w:hint="default" w:ascii="仿宋" w:hAnsi="仿宋" w:eastAsia="仿宋" w:cs="仿宋"/>
          <w:b w:val="0"/>
          <w:bCs w:val="0"/>
          <w:sz w:val="28"/>
          <w:szCs w:val="28"/>
        </w:rPr>
        <w:t>四川农村现代生活条件补短板工程实施路径与绩效评估研究</w:t>
      </w:r>
    </w:p>
    <w:p w14:paraId="0DAB0E46">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13.</w:t>
      </w:r>
      <w:r>
        <w:rPr>
          <w:rFonts w:hint="default" w:ascii="仿宋" w:hAnsi="仿宋" w:eastAsia="仿宋" w:cs="仿宋"/>
          <w:b w:val="0"/>
          <w:bCs w:val="0"/>
          <w:sz w:val="28"/>
          <w:szCs w:val="28"/>
        </w:rPr>
        <w:t>四川农业农村生态产品价值实现的机制创新与实践路径研究</w:t>
      </w:r>
    </w:p>
    <w:p w14:paraId="5A784928">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14.</w:t>
      </w:r>
      <w:r>
        <w:rPr>
          <w:rFonts w:hint="default" w:ascii="仿宋" w:hAnsi="仿宋" w:eastAsia="仿宋" w:cs="仿宋"/>
          <w:b w:val="0"/>
          <w:bCs w:val="0"/>
          <w:sz w:val="28"/>
          <w:szCs w:val="28"/>
        </w:rPr>
        <w:t>四川常态化精准帮扶与防止返贫致贫长效机制建设研究</w:t>
      </w:r>
      <w:r>
        <w:rPr>
          <w:rFonts w:hint="default" w:ascii="仿宋" w:hAnsi="仿宋" w:eastAsia="仿宋" w:cs="仿宋"/>
          <w:b w:val="0"/>
          <w:bCs w:val="0"/>
          <w:sz w:val="28"/>
          <w:szCs w:val="28"/>
        </w:rPr>
        <w:fldChar w:fldCharType="begin"/>
      </w:r>
      <w:r>
        <w:rPr>
          <w:rFonts w:hint="default" w:ascii="仿宋" w:hAnsi="仿宋" w:eastAsia="仿宋" w:cs="仿宋"/>
          <w:b w:val="0"/>
          <w:bCs w:val="0"/>
          <w:sz w:val="28"/>
          <w:szCs w:val="28"/>
        </w:rPr>
        <w:instrText xml:space="preserve"> HYPERLINK "http://sc.people.com.cn/n2/2026/0611/c345167-41606830.html" \t "https://chat.deepseek.com/a/chat/s/_blank" </w:instrText>
      </w:r>
      <w:r>
        <w:rPr>
          <w:rFonts w:hint="default" w:ascii="仿宋" w:hAnsi="仿宋" w:eastAsia="仿宋" w:cs="仿宋"/>
          <w:b w:val="0"/>
          <w:bCs w:val="0"/>
          <w:sz w:val="28"/>
          <w:szCs w:val="28"/>
        </w:rPr>
        <w:fldChar w:fldCharType="separate"/>
      </w:r>
      <w:r>
        <w:rPr>
          <w:rFonts w:hint="default" w:ascii="仿宋" w:hAnsi="仿宋" w:eastAsia="仿宋" w:cs="仿宋"/>
          <w:b w:val="0"/>
          <w:bCs w:val="0"/>
          <w:sz w:val="28"/>
          <w:szCs w:val="28"/>
        </w:rPr>
        <w:fldChar w:fldCharType="end"/>
      </w:r>
    </w:p>
    <w:p w14:paraId="692A97B2">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15.</w:t>
      </w:r>
      <w:r>
        <w:rPr>
          <w:rFonts w:hint="default" w:ascii="仿宋" w:hAnsi="仿宋" w:eastAsia="仿宋" w:cs="仿宋"/>
          <w:b w:val="0"/>
          <w:bCs w:val="0"/>
          <w:sz w:val="28"/>
          <w:szCs w:val="28"/>
        </w:rPr>
        <w:t>“川字号”劳务品牌培育与四川农村劳动力高质量就业研究</w:t>
      </w:r>
    </w:p>
    <w:p w14:paraId="3A94BE2E">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16.</w:t>
      </w:r>
      <w:r>
        <w:rPr>
          <w:rFonts w:hint="default" w:ascii="仿宋" w:hAnsi="仿宋" w:eastAsia="仿宋" w:cs="仿宋"/>
          <w:b w:val="0"/>
          <w:bCs w:val="0"/>
          <w:sz w:val="28"/>
          <w:szCs w:val="28"/>
        </w:rPr>
        <w:t>乡村振兴背景下社会资本下乡的引导机制与风险防控研究</w:t>
      </w:r>
    </w:p>
    <w:p w14:paraId="356FD602">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17.</w:t>
      </w:r>
      <w:r>
        <w:rPr>
          <w:rFonts w:hint="default" w:ascii="仿宋" w:hAnsi="仿宋" w:eastAsia="仿宋" w:cs="仿宋"/>
          <w:b w:val="0"/>
          <w:bCs w:val="0"/>
          <w:sz w:val="28"/>
          <w:szCs w:val="28"/>
        </w:rPr>
        <w:t>数智赋能四川乡村治理的机制优化与风险防范研究</w:t>
      </w:r>
      <w:r>
        <w:rPr>
          <w:rFonts w:hint="default" w:ascii="仿宋" w:hAnsi="仿宋" w:eastAsia="仿宋" w:cs="仿宋"/>
          <w:b w:val="0"/>
          <w:bCs w:val="0"/>
          <w:sz w:val="28"/>
          <w:szCs w:val="28"/>
        </w:rPr>
        <w:fldChar w:fldCharType="begin"/>
      </w:r>
      <w:r>
        <w:rPr>
          <w:rFonts w:hint="default" w:ascii="仿宋" w:hAnsi="仿宋" w:eastAsia="仿宋" w:cs="仿宋"/>
          <w:b w:val="0"/>
          <w:bCs w:val="0"/>
          <w:sz w:val="28"/>
          <w:szCs w:val="28"/>
        </w:rPr>
        <w:instrText xml:space="preserve"> HYPERLINK "http://sc.people.com.cn/n2/2026/0611/c345167-41606830.html" \t "https://chat.deepseek.com/a/chat/s/_blank" </w:instrText>
      </w:r>
      <w:r>
        <w:rPr>
          <w:rFonts w:hint="default" w:ascii="仿宋" w:hAnsi="仿宋" w:eastAsia="仿宋" w:cs="仿宋"/>
          <w:b w:val="0"/>
          <w:bCs w:val="0"/>
          <w:sz w:val="28"/>
          <w:szCs w:val="28"/>
        </w:rPr>
        <w:fldChar w:fldCharType="separate"/>
      </w:r>
      <w:r>
        <w:rPr>
          <w:rFonts w:hint="default" w:ascii="仿宋" w:hAnsi="仿宋" w:eastAsia="仿宋" w:cs="仿宋"/>
          <w:b w:val="0"/>
          <w:bCs w:val="0"/>
          <w:sz w:val="28"/>
          <w:szCs w:val="28"/>
        </w:rPr>
        <w:fldChar w:fldCharType="end"/>
      </w:r>
    </w:p>
    <w:p w14:paraId="01D36E25">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18.</w:t>
      </w:r>
      <w:r>
        <w:rPr>
          <w:rFonts w:hint="default" w:ascii="仿宋" w:hAnsi="仿宋" w:eastAsia="仿宋" w:cs="仿宋"/>
          <w:b w:val="0"/>
          <w:bCs w:val="0"/>
          <w:sz w:val="28"/>
          <w:szCs w:val="28"/>
        </w:rPr>
        <w:t>新时代四川乡村治理体系现代化研究</w:t>
      </w:r>
    </w:p>
    <w:p w14:paraId="301180A6">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19.</w:t>
      </w:r>
      <w:r>
        <w:rPr>
          <w:rFonts w:hint="default" w:ascii="仿宋" w:hAnsi="仿宋" w:eastAsia="仿宋" w:cs="仿宋"/>
          <w:b w:val="0"/>
          <w:bCs w:val="0"/>
          <w:sz w:val="28"/>
          <w:szCs w:val="28"/>
        </w:rPr>
        <w:t>第二轮土地承包到期后再延长三十年试点的四川实践研究</w:t>
      </w:r>
    </w:p>
    <w:p w14:paraId="2F59B7CD">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20.</w:t>
      </w:r>
      <w:r>
        <w:rPr>
          <w:rFonts w:hint="default" w:ascii="仿宋" w:hAnsi="仿宋" w:eastAsia="仿宋" w:cs="仿宋"/>
          <w:b w:val="0"/>
          <w:bCs w:val="0"/>
          <w:sz w:val="28"/>
          <w:szCs w:val="28"/>
        </w:rPr>
        <w:t>四川农村集体“三资”监管与闲置低效资产盘活路径研究</w:t>
      </w:r>
    </w:p>
    <w:p w14:paraId="3940B6A7">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21.</w:t>
      </w:r>
      <w:r>
        <w:rPr>
          <w:rFonts w:hint="default" w:ascii="仿宋" w:hAnsi="仿宋" w:eastAsia="仿宋" w:cs="仿宋"/>
          <w:b w:val="0"/>
          <w:bCs w:val="0"/>
          <w:sz w:val="28"/>
          <w:szCs w:val="28"/>
        </w:rPr>
        <w:t>四川</w:t>
      </w:r>
      <w:r>
        <w:rPr>
          <w:rFonts w:hint="eastAsia" w:ascii="仿宋" w:hAnsi="仿宋" w:eastAsia="仿宋" w:cs="仿宋"/>
          <w:b w:val="0"/>
          <w:bCs w:val="0"/>
          <w:sz w:val="28"/>
          <w:szCs w:val="28"/>
          <w:lang w:eastAsia="zh-CN"/>
        </w:rPr>
        <w:t>县域</w:t>
      </w:r>
      <w:r>
        <w:rPr>
          <w:rFonts w:hint="default" w:ascii="仿宋" w:hAnsi="仿宋" w:eastAsia="仿宋" w:cs="仿宋"/>
          <w:b w:val="0"/>
          <w:bCs w:val="0"/>
          <w:sz w:val="28"/>
          <w:szCs w:val="28"/>
        </w:rPr>
        <w:t>城乡要素双向流动的机制障碍与突破路径研究</w:t>
      </w:r>
      <w:r>
        <w:rPr>
          <w:rFonts w:hint="default" w:ascii="仿宋" w:hAnsi="仿宋" w:eastAsia="仿宋" w:cs="仿宋"/>
          <w:b w:val="0"/>
          <w:bCs w:val="0"/>
          <w:sz w:val="28"/>
          <w:szCs w:val="28"/>
        </w:rPr>
        <w:fldChar w:fldCharType="begin"/>
      </w:r>
      <w:r>
        <w:rPr>
          <w:rFonts w:hint="default" w:ascii="仿宋" w:hAnsi="仿宋" w:eastAsia="仿宋" w:cs="仿宋"/>
          <w:b w:val="0"/>
          <w:bCs w:val="0"/>
          <w:sz w:val="28"/>
          <w:szCs w:val="28"/>
        </w:rPr>
        <w:instrText xml:space="preserve"> HYPERLINK "http://sc.people.com.cn/n2/2026/0611/c345167-41606830.html" \t "https://chat.deepseek.com/a/chat/s/_blank" </w:instrText>
      </w:r>
      <w:r>
        <w:rPr>
          <w:rFonts w:hint="default" w:ascii="仿宋" w:hAnsi="仿宋" w:eastAsia="仿宋" w:cs="仿宋"/>
          <w:b w:val="0"/>
          <w:bCs w:val="0"/>
          <w:sz w:val="28"/>
          <w:szCs w:val="28"/>
        </w:rPr>
        <w:fldChar w:fldCharType="separate"/>
      </w:r>
      <w:r>
        <w:rPr>
          <w:rFonts w:hint="default" w:ascii="仿宋" w:hAnsi="仿宋" w:eastAsia="仿宋" w:cs="仿宋"/>
          <w:b w:val="0"/>
          <w:bCs w:val="0"/>
          <w:sz w:val="28"/>
          <w:szCs w:val="28"/>
        </w:rPr>
        <w:fldChar w:fldCharType="end"/>
      </w:r>
    </w:p>
    <w:p w14:paraId="226D608D">
      <w:pPr>
        <w:pStyle w:val="2"/>
        <w:widowControl/>
        <w:shd w:val="clear" w:color="auto" w:fill="FFFFFF"/>
        <w:spacing w:after="60" w:line="580" w:lineRule="exact"/>
        <w:ind w:firstLine="560" w:firstLineChars="200"/>
        <w:rPr>
          <w:rFonts w:hint="default" w:ascii="仿宋" w:hAnsi="仿宋" w:eastAsia="仿宋" w:cs="仿宋"/>
          <w:b w:val="0"/>
          <w:bCs w:val="0"/>
          <w:sz w:val="28"/>
          <w:szCs w:val="28"/>
        </w:rPr>
      </w:pPr>
      <w:r>
        <w:rPr>
          <w:rFonts w:hint="eastAsia" w:ascii="仿宋" w:hAnsi="仿宋" w:eastAsia="仿宋" w:cs="仿宋"/>
          <w:b w:val="0"/>
          <w:bCs w:val="0"/>
          <w:sz w:val="28"/>
          <w:szCs w:val="28"/>
          <w:lang w:val="en-US" w:eastAsia="zh-CN"/>
        </w:rPr>
        <w:t>22.</w:t>
      </w:r>
      <w:r>
        <w:rPr>
          <w:rFonts w:hint="default" w:ascii="仿宋" w:hAnsi="仿宋" w:eastAsia="仿宋" w:cs="仿宋"/>
          <w:b w:val="0"/>
          <w:bCs w:val="0"/>
          <w:sz w:val="28"/>
          <w:szCs w:val="28"/>
        </w:rPr>
        <w:t>城乡融合背景下四川以工补农、以城带乡的机制创新研究</w:t>
      </w:r>
      <w:r>
        <w:rPr>
          <w:rFonts w:hint="default" w:ascii="仿宋" w:hAnsi="仿宋" w:eastAsia="仿宋" w:cs="仿宋"/>
          <w:b w:val="0"/>
          <w:bCs w:val="0"/>
          <w:sz w:val="28"/>
          <w:szCs w:val="28"/>
        </w:rPr>
        <w:fldChar w:fldCharType="begin"/>
      </w:r>
      <w:r>
        <w:rPr>
          <w:rFonts w:hint="default" w:ascii="仿宋" w:hAnsi="仿宋" w:eastAsia="仿宋" w:cs="仿宋"/>
          <w:b w:val="0"/>
          <w:bCs w:val="0"/>
          <w:sz w:val="28"/>
          <w:szCs w:val="28"/>
        </w:rPr>
        <w:instrText xml:space="preserve"> HYPERLINK "http://sc.people.com.cn/n2/2026/0611/c345167-41606830.html" \t "https://chat.deepseek.com/a/chat/s/_blank" </w:instrText>
      </w:r>
      <w:r>
        <w:rPr>
          <w:rFonts w:hint="default" w:ascii="仿宋" w:hAnsi="仿宋" w:eastAsia="仿宋" w:cs="仿宋"/>
          <w:b w:val="0"/>
          <w:bCs w:val="0"/>
          <w:sz w:val="28"/>
          <w:szCs w:val="28"/>
        </w:rPr>
        <w:fldChar w:fldCharType="separate"/>
      </w:r>
      <w:r>
        <w:rPr>
          <w:rFonts w:hint="default" w:ascii="仿宋" w:hAnsi="仿宋" w:eastAsia="仿宋" w:cs="仿宋"/>
          <w:b w:val="0"/>
          <w:bCs w:val="0"/>
          <w:sz w:val="28"/>
          <w:szCs w:val="28"/>
        </w:rPr>
        <w:fldChar w:fldCharType="end"/>
      </w:r>
    </w:p>
    <w:p w14:paraId="24B7E803">
      <w:pPr>
        <w:pStyle w:val="2"/>
        <w:widowControl/>
        <w:shd w:val="clear" w:color="auto" w:fill="FFFFFF"/>
        <w:spacing w:after="60" w:line="580" w:lineRule="exact"/>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23.</w:t>
      </w:r>
      <w:r>
        <w:rPr>
          <w:rFonts w:hint="default" w:ascii="仿宋" w:hAnsi="仿宋" w:eastAsia="仿宋" w:cs="仿宋"/>
          <w:b w:val="0"/>
          <w:bCs w:val="0"/>
          <w:sz w:val="28"/>
          <w:szCs w:val="28"/>
        </w:rPr>
        <w:t>四川农业农村现代化评价指标体系构建与应用研究</w:t>
      </w:r>
    </w:p>
    <w:sectPr>
      <w:headerReference r:id="rId3" w:type="default"/>
      <w:footerReference r:id="rId4" w:type="default"/>
      <w:footerReference r:id="rId5" w:type="even"/>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F99711D5-F55D-4F6B-BA3D-3DBC4FFDFBB6}"/>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embedRegular r:id="rId2" w:fontKey="{5116B1D0-10E2-46FD-9AC2-184A110350D6}"/>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B4895">
    <w:pPr>
      <w:pStyle w:val="6"/>
      <w:jc w:val="right"/>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w:t>
    </w:r>
    <w:r>
      <w:rPr>
        <w:sz w:val="28"/>
        <w:szCs w:val="28"/>
      </w:rPr>
      <w:fldChar w:fldCharType="end"/>
    </w:r>
    <w:r>
      <w:rPr>
        <w:sz w:val="28"/>
        <w:szCs w:val="28"/>
      </w:rPr>
      <w:t>—</w:t>
    </w:r>
  </w:p>
  <w:p w14:paraId="569D3DA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BC5B2">
    <w:pPr>
      <w:pStyle w:val="6"/>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4</w:t>
    </w:r>
    <w:r>
      <w:rPr>
        <w:sz w:val="28"/>
        <w:szCs w:val="28"/>
      </w:rPr>
      <w:fldChar w:fldCharType="end"/>
    </w:r>
    <w:r>
      <w:rPr>
        <w:sz w:val="28"/>
        <w:szCs w:val="28"/>
      </w:rPr>
      <w:t>—</w:t>
    </w:r>
  </w:p>
  <w:p w14:paraId="33FC6A2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9DF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8539BD"/>
    <w:rsid w:val="00025864"/>
    <w:rsid w:val="00033C65"/>
    <w:rsid w:val="000364C1"/>
    <w:rsid w:val="0005567E"/>
    <w:rsid w:val="00055F74"/>
    <w:rsid w:val="000732E7"/>
    <w:rsid w:val="0008064B"/>
    <w:rsid w:val="000974BC"/>
    <w:rsid w:val="000D0586"/>
    <w:rsid w:val="00114C60"/>
    <w:rsid w:val="00131CAA"/>
    <w:rsid w:val="00134792"/>
    <w:rsid w:val="00137B56"/>
    <w:rsid w:val="00142B67"/>
    <w:rsid w:val="00144386"/>
    <w:rsid w:val="00174263"/>
    <w:rsid w:val="001B4944"/>
    <w:rsid w:val="001C19CA"/>
    <w:rsid w:val="001C3A91"/>
    <w:rsid w:val="001C63E1"/>
    <w:rsid w:val="001E039B"/>
    <w:rsid w:val="0022569F"/>
    <w:rsid w:val="0027580F"/>
    <w:rsid w:val="00276771"/>
    <w:rsid w:val="00291080"/>
    <w:rsid w:val="002A3EBF"/>
    <w:rsid w:val="002A5322"/>
    <w:rsid w:val="002B6A8B"/>
    <w:rsid w:val="002C2052"/>
    <w:rsid w:val="002D418C"/>
    <w:rsid w:val="002D6AD5"/>
    <w:rsid w:val="002D7A50"/>
    <w:rsid w:val="002E093A"/>
    <w:rsid w:val="002E1AFC"/>
    <w:rsid w:val="002F34ED"/>
    <w:rsid w:val="003246FB"/>
    <w:rsid w:val="003275DC"/>
    <w:rsid w:val="00335988"/>
    <w:rsid w:val="003449B4"/>
    <w:rsid w:val="00355E08"/>
    <w:rsid w:val="00361AD5"/>
    <w:rsid w:val="00382640"/>
    <w:rsid w:val="00382966"/>
    <w:rsid w:val="00384FC5"/>
    <w:rsid w:val="00393D71"/>
    <w:rsid w:val="00395E70"/>
    <w:rsid w:val="003D22FD"/>
    <w:rsid w:val="003F1FD1"/>
    <w:rsid w:val="003F58C8"/>
    <w:rsid w:val="004045C7"/>
    <w:rsid w:val="004104EF"/>
    <w:rsid w:val="00411463"/>
    <w:rsid w:val="00422101"/>
    <w:rsid w:val="00424CC2"/>
    <w:rsid w:val="00427C5D"/>
    <w:rsid w:val="00441476"/>
    <w:rsid w:val="004456EC"/>
    <w:rsid w:val="0044782C"/>
    <w:rsid w:val="00454784"/>
    <w:rsid w:val="004605D9"/>
    <w:rsid w:val="00461BD4"/>
    <w:rsid w:val="004673F0"/>
    <w:rsid w:val="00467D30"/>
    <w:rsid w:val="004778F5"/>
    <w:rsid w:val="00484FED"/>
    <w:rsid w:val="004875B4"/>
    <w:rsid w:val="004A35B9"/>
    <w:rsid w:val="004D4687"/>
    <w:rsid w:val="004E241D"/>
    <w:rsid w:val="004E281A"/>
    <w:rsid w:val="004E7BD2"/>
    <w:rsid w:val="004F3706"/>
    <w:rsid w:val="005042C7"/>
    <w:rsid w:val="005201BB"/>
    <w:rsid w:val="00540D6E"/>
    <w:rsid w:val="00565701"/>
    <w:rsid w:val="005751C0"/>
    <w:rsid w:val="005B14BE"/>
    <w:rsid w:val="005D4934"/>
    <w:rsid w:val="005E2600"/>
    <w:rsid w:val="005F498E"/>
    <w:rsid w:val="0060407F"/>
    <w:rsid w:val="006561CA"/>
    <w:rsid w:val="00656DA9"/>
    <w:rsid w:val="00665077"/>
    <w:rsid w:val="006701FB"/>
    <w:rsid w:val="00692D4A"/>
    <w:rsid w:val="006A4C08"/>
    <w:rsid w:val="006D1CCF"/>
    <w:rsid w:val="006D49FA"/>
    <w:rsid w:val="00705ACC"/>
    <w:rsid w:val="00706243"/>
    <w:rsid w:val="00721C02"/>
    <w:rsid w:val="00733EB6"/>
    <w:rsid w:val="007453A8"/>
    <w:rsid w:val="00746B4F"/>
    <w:rsid w:val="0075429E"/>
    <w:rsid w:val="00764D32"/>
    <w:rsid w:val="0078019D"/>
    <w:rsid w:val="0078270E"/>
    <w:rsid w:val="0078532D"/>
    <w:rsid w:val="007930F6"/>
    <w:rsid w:val="007A5C7A"/>
    <w:rsid w:val="007C0773"/>
    <w:rsid w:val="007D1DBB"/>
    <w:rsid w:val="007D5D5A"/>
    <w:rsid w:val="007F0A8E"/>
    <w:rsid w:val="008165D6"/>
    <w:rsid w:val="008539BD"/>
    <w:rsid w:val="00856201"/>
    <w:rsid w:val="0086187F"/>
    <w:rsid w:val="00875FAF"/>
    <w:rsid w:val="0088132F"/>
    <w:rsid w:val="00890D41"/>
    <w:rsid w:val="008C1463"/>
    <w:rsid w:val="008D5B3F"/>
    <w:rsid w:val="008D7937"/>
    <w:rsid w:val="008D7ADA"/>
    <w:rsid w:val="008F14DE"/>
    <w:rsid w:val="0092569A"/>
    <w:rsid w:val="0092699D"/>
    <w:rsid w:val="009426E4"/>
    <w:rsid w:val="009719C7"/>
    <w:rsid w:val="00972354"/>
    <w:rsid w:val="0097797D"/>
    <w:rsid w:val="0098164D"/>
    <w:rsid w:val="00984817"/>
    <w:rsid w:val="00987D49"/>
    <w:rsid w:val="009A5724"/>
    <w:rsid w:val="009C21E2"/>
    <w:rsid w:val="009D564A"/>
    <w:rsid w:val="009E306C"/>
    <w:rsid w:val="009E4D82"/>
    <w:rsid w:val="009F20C8"/>
    <w:rsid w:val="00A2382C"/>
    <w:rsid w:val="00A2535A"/>
    <w:rsid w:val="00A349E9"/>
    <w:rsid w:val="00A4089E"/>
    <w:rsid w:val="00A42C1D"/>
    <w:rsid w:val="00A4436E"/>
    <w:rsid w:val="00A61307"/>
    <w:rsid w:val="00A632A7"/>
    <w:rsid w:val="00A66D27"/>
    <w:rsid w:val="00A678A9"/>
    <w:rsid w:val="00AA0410"/>
    <w:rsid w:val="00B0171D"/>
    <w:rsid w:val="00B16738"/>
    <w:rsid w:val="00B244F7"/>
    <w:rsid w:val="00B355DF"/>
    <w:rsid w:val="00B420B8"/>
    <w:rsid w:val="00B423FA"/>
    <w:rsid w:val="00B46E2A"/>
    <w:rsid w:val="00B50D1B"/>
    <w:rsid w:val="00B67DB7"/>
    <w:rsid w:val="00BD319D"/>
    <w:rsid w:val="00C07074"/>
    <w:rsid w:val="00C110BB"/>
    <w:rsid w:val="00C174C6"/>
    <w:rsid w:val="00C22EC8"/>
    <w:rsid w:val="00C24DE7"/>
    <w:rsid w:val="00C619C8"/>
    <w:rsid w:val="00C6764A"/>
    <w:rsid w:val="00C701D1"/>
    <w:rsid w:val="00C721F9"/>
    <w:rsid w:val="00C94355"/>
    <w:rsid w:val="00C97293"/>
    <w:rsid w:val="00CA505B"/>
    <w:rsid w:val="00CB1716"/>
    <w:rsid w:val="00CB5773"/>
    <w:rsid w:val="00CC5AE8"/>
    <w:rsid w:val="00CE1F4B"/>
    <w:rsid w:val="00CE4E1B"/>
    <w:rsid w:val="00D00BA6"/>
    <w:rsid w:val="00D06642"/>
    <w:rsid w:val="00D11209"/>
    <w:rsid w:val="00D11E9B"/>
    <w:rsid w:val="00D449A7"/>
    <w:rsid w:val="00D56DD6"/>
    <w:rsid w:val="00D72324"/>
    <w:rsid w:val="00D9164C"/>
    <w:rsid w:val="00DC0F27"/>
    <w:rsid w:val="00DE13F9"/>
    <w:rsid w:val="00DF4334"/>
    <w:rsid w:val="00E0625B"/>
    <w:rsid w:val="00E10D5E"/>
    <w:rsid w:val="00E1717D"/>
    <w:rsid w:val="00E23758"/>
    <w:rsid w:val="00E51A53"/>
    <w:rsid w:val="00E82FFE"/>
    <w:rsid w:val="00EA2ADB"/>
    <w:rsid w:val="00EA4D94"/>
    <w:rsid w:val="00EB1DD7"/>
    <w:rsid w:val="00EB4024"/>
    <w:rsid w:val="00ED0E44"/>
    <w:rsid w:val="00EE0543"/>
    <w:rsid w:val="00F05CAD"/>
    <w:rsid w:val="00F37EE4"/>
    <w:rsid w:val="00F5750D"/>
    <w:rsid w:val="00F61D04"/>
    <w:rsid w:val="00F6722E"/>
    <w:rsid w:val="00F67636"/>
    <w:rsid w:val="00F918F3"/>
    <w:rsid w:val="00F946B8"/>
    <w:rsid w:val="00FB110E"/>
    <w:rsid w:val="00FB7A69"/>
    <w:rsid w:val="00FD2C06"/>
    <w:rsid w:val="00FD5721"/>
    <w:rsid w:val="010A549A"/>
    <w:rsid w:val="01573F88"/>
    <w:rsid w:val="01A71E78"/>
    <w:rsid w:val="02A13FD9"/>
    <w:rsid w:val="037A6CDD"/>
    <w:rsid w:val="04D40278"/>
    <w:rsid w:val="05807D5C"/>
    <w:rsid w:val="07CD4B55"/>
    <w:rsid w:val="07E92127"/>
    <w:rsid w:val="0A0A4B2A"/>
    <w:rsid w:val="0A364FD6"/>
    <w:rsid w:val="0A672418"/>
    <w:rsid w:val="0A92228D"/>
    <w:rsid w:val="0AC77BAA"/>
    <w:rsid w:val="0B6A590C"/>
    <w:rsid w:val="0D305579"/>
    <w:rsid w:val="1021225B"/>
    <w:rsid w:val="11265A4A"/>
    <w:rsid w:val="11766340"/>
    <w:rsid w:val="11B43F3B"/>
    <w:rsid w:val="11B90CF0"/>
    <w:rsid w:val="14304C95"/>
    <w:rsid w:val="14AB1C52"/>
    <w:rsid w:val="14B8208C"/>
    <w:rsid w:val="154F3BB9"/>
    <w:rsid w:val="15D7294C"/>
    <w:rsid w:val="166B4F1E"/>
    <w:rsid w:val="174844CE"/>
    <w:rsid w:val="193C17E0"/>
    <w:rsid w:val="1A926AF0"/>
    <w:rsid w:val="1BC74D67"/>
    <w:rsid w:val="1BE76170"/>
    <w:rsid w:val="1C316C17"/>
    <w:rsid w:val="1C775D6A"/>
    <w:rsid w:val="1C8A767E"/>
    <w:rsid w:val="1DA348DE"/>
    <w:rsid w:val="1F151850"/>
    <w:rsid w:val="1F753841"/>
    <w:rsid w:val="20F766A2"/>
    <w:rsid w:val="22E43943"/>
    <w:rsid w:val="22E90CF7"/>
    <w:rsid w:val="22F54A0E"/>
    <w:rsid w:val="231D5538"/>
    <w:rsid w:val="2385638C"/>
    <w:rsid w:val="23C22A04"/>
    <w:rsid w:val="245240AE"/>
    <w:rsid w:val="25DF592F"/>
    <w:rsid w:val="27B150B0"/>
    <w:rsid w:val="27C42CF2"/>
    <w:rsid w:val="285D6903"/>
    <w:rsid w:val="2930224F"/>
    <w:rsid w:val="2A61014F"/>
    <w:rsid w:val="2A8E3746"/>
    <w:rsid w:val="2B0B5927"/>
    <w:rsid w:val="2BE07979"/>
    <w:rsid w:val="2D745F8B"/>
    <w:rsid w:val="2EDB646B"/>
    <w:rsid w:val="30A413AF"/>
    <w:rsid w:val="30AB5CE6"/>
    <w:rsid w:val="30B60171"/>
    <w:rsid w:val="313A6A3F"/>
    <w:rsid w:val="31E45EA9"/>
    <w:rsid w:val="32AD49B6"/>
    <w:rsid w:val="34823EFC"/>
    <w:rsid w:val="34D54AE6"/>
    <w:rsid w:val="354B228D"/>
    <w:rsid w:val="35B81FD5"/>
    <w:rsid w:val="36151E1D"/>
    <w:rsid w:val="36A07D35"/>
    <w:rsid w:val="376947CC"/>
    <w:rsid w:val="37D20BD0"/>
    <w:rsid w:val="38161F11"/>
    <w:rsid w:val="382D5AC3"/>
    <w:rsid w:val="393F5853"/>
    <w:rsid w:val="39D50401"/>
    <w:rsid w:val="3A9964C6"/>
    <w:rsid w:val="3AE0755D"/>
    <w:rsid w:val="3B1E2145"/>
    <w:rsid w:val="3C2B6330"/>
    <w:rsid w:val="3D8527C2"/>
    <w:rsid w:val="3E387F31"/>
    <w:rsid w:val="3F6D70AB"/>
    <w:rsid w:val="410305B7"/>
    <w:rsid w:val="415D632C"/>
    <w:rsid w:val="426618FB"/>
    <w:rsid w:val="428237B7"/>
    <w:rsid w:val="42940132"/>
    <w:rsid w:val="43DA3CAD"/>
    <w:rsid w:val="44BB3261"/>
    <w:rsid w:val="454652A0"/>
    <w:rsid w:val="45D274E3"/>
    <w:rsid w:val="46726720"/>
    <w:rsid w:val="4702058D"/>
    <w:rsid w:val="47B37AC8"/>
    <w:rsid w:val="47EE677D"/>
    <w:rsid w:val="47F22F22"/>
    <w:rsid w:val="48501847"/>
    <w:rsid w:val="495B45BA"/>
    <w:rsid w:val="49A44FFF"/>
    <w:rsid w:val="4B3045B7"/>
    <w:rsid w:val="4BBB440C"/>
    <w:rsid w:val="4D7048CE"/>
    <w:rsid w:val="4E011C0C"/>
    <w:rsid w:val="4F423FC9"/>
    <w:rsid w:val="4FB56ED0"/>
    <w:rsid w:val="500F6319"/>
    <w:rsid w:val="508C747E"/>
    <w:rsid w:val="51BE6395"/>
    <w:rsid w:val="54D9295D"/>
    <w:rsid w:val="55551C4D"/>
    <w:rsid w:val="55637130"/>
    <w:rsid w:val="5581080F"/>
    <w:rsid w:val="564C74B5"/>
    <w:rsid w:val="57A33835"/>
    <w:rsid w:val="58C17C65"/>
    <w:rsid w:val="58D821A4"/>
    <w:rsid w:val="59753CFE"/>
    <w:rsid w:val="59F769D3"/>
    <w:rsid w:val="5B7D2EF0"/>
    <w:rsid w:val="5C574B78"/>
    <w:rsid w:val="5D9928EE"/>
    <w:rsid w:val="5FBA1B9B"/>
    <w:rsid w:val="61B039EA"/>
    <w:rsid w:val="62F65ECF"/>
    <w:rsid w:val="62FE4140"/>
    <w:rsid w:val="65824B32"/>
    <w:rsid w:val="65F867F2"/>
    <w:rsid w:val="660C4B51"/>
    <w:rsid w:val="66173E17"/>
    <w:rsid w:val="668328EF"/>
    <w:rsid w:val="66D617F3"/>
    <w:rsid w:val="67F731B4"/>
    <w:rsid w:val="6854745E"/>
    <w:rsid w:val="6D736F54"/>
    <w:rsid w:val="6E653394"/>
    <w:rsid w:val="70B56162"/>
    <w:rsid w:val="717C6F21"/>
    <w:rsid w:val="72FC74FF"/>
    <w:rsid w:val="734170A4"/>
    <w:rsid w:val="7408126D"/>
    <w:rsid w:val="742A7877"/>
    <w:rsid w:val="74352B79"/>
    <w:rsid w:val="752D664A"/>
    <w:rsid w:val="759428E1"/>
    <w:rsid w:val="75D81B96"/>
    <w:rsid w:val="77946651"/>
    <w:rsid w:val="78C4104D"/>
    <w:rsid w:val="79823EF6"/>
    <w:rsid w:val="7AFF4D13"/>
    <w:rsid w:val="7DD8250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link w:val="18"/>
    <w:autoRedefine/>
    <w:qFormat/>
    <w:uiPriority w:val="99"/>
    <w:pPr>
      <w:jc w:val="left"/>
      <w:outlineLvl w:val="2"/>
    </w:pPr>
    <w:rPr>
      <w:rFonts w:ascii="宋体" w:hAnsi="宋体" w:cs="宋体"/>
      <w:b/>
      <w:bCs/>
      <w:kern w:val="0"/>
      <w:sz w:val="27"/>
      <w:szCs w:val="27"/>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99"/>
    <w:rPr>
      <w:rFonts w:ascii="宋体" w:cs="宋体"/>
      <w:sz w:val="18"/>
      <w:szCs w:val="18"/>
    </w:rPr>
  </w:style>
  <w:style w:type="paragraph" w:styleId="4">
    <w:name w:val="annotation text"/>
    <w:basedOn w:val="1"/>
    <w:link w:val="19"/>
    <w:autoRedefine/>
    <w:semiHidden/>
    <w:qFormat/>
    <w:uiPriority w:val="99"/>
    <w:pPr>
      <w:jc w:val="left"/>
    </w:pPr>
  </w:style>
  <w:style w:type="paragraph" w:styleId="5">
    <w:name w:val="Balloon Text"/>
    <w:basedOn w:val="1"/>
    <w:link w:val="22"/>
    <w:autoRedefine/>
    <w:semiHidden/>
    <w:qFormat/>
    <w:uiPriority w:val="99"/>
    <w:rPr>
      <w:sz w:val="18"/>
      <w:szCs w:val="18"/>
    </w:rPr>
  </w:style>
  <w:style w:type="paragraph" w:styleId="6">
    <w:name w:val="footer"/>
    <w:basedOn w:val="1"/>
    <w:link w:val="23"/>
    <w:qFormat/>
    <w:uiPriority w:val="99"/>
    <w:pPr>
      <w:tabs>
        <w:tab w:val="center" w:pos="4153"/>
        <w:tab w:val="right" w:pos="8306"/>
      </w:tabs>
      <w:snapToGrid w:val="0"/>
      <w:jc w:val="left"/>
    </w:pPr>
    <w:rPr>
      <w:sz w:val="18"/>
      <w:szCs w:val="18"/>
    </w:rPr>
  </w:style>
  <w:style w:type="paragraph" w:styleId="7">
    <w:name w:val="header"/>
    <w:basedOn w:val="1"/>
    <w:link w:val="24"/>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Autospacing="1" w:afterAutospacing="1"/>
      <w:jc w:val="left"/>
    </w:pPr>
    <w:rPr>
      <w:kern w:val="0"/>
      <w:sz w:val="24"/>
      <w:szCs w:val="24"/>
    </w:rPr>
  </w:style>
  <w:style w:type="paragraph" w:styleId="9">
    <w:name w:val="annotation subject"/>
    <w:basedOn w:val="4"/>
    <w:next w:val="4"/>
    <w:link w:val="20"/>
    <w:autoRedefine/>
    <w:semiHidden/>
    <w:qFormat/>
    <w:uiPriority w:val="99"/>
    <w:rPr>
      <w:b/>
      <w:bCs/>
    </w:rPr>
  </w:style>
  <w:style w:type="character" w:styleId="12">
    <w:name w:val="Strong"/>
    <w:basedOn w:val="11"/>
    <w:autoRedefine/>
    <w:qFormat/>
    <w:uiPriority w:val="99"/>
    <w:rPr>
      <w:b/>
      <w:bCs/>
    </w:rPr>
  </w:style>
  <w:style w:type="character" w:styleId="13">
    <w:name w:val="FollowedHyperlink"/>
    <w:basedOn w:val="11"/>
    <w:qFormat/>
    <w:uiPriority w:val="99"/>
    <w:rPr>
      <w:rFonts w:ascii="宋体" w:hAnsi="宋体" w:eastAsia="宋体" w:cs="宋体"/>
      <w:color w:val="000000"/>
      <w:sz w:val="18"/>
      <w:szCs w:val="18"/>
      <w:u w:val="none"/>
    </w:rPr>
  </w:style>
  <w:style w:type="character" w:styleId="14">
    <w:name w:val="Emphasis"/>
    <w:basedOn w:val="11"/>
    <w:autoRedefine/>
    <w:qFormat/>
    <w:uiPriority w:val="99"/>
    <w:rPr>
      <w:color w:val="auto"/>
    </w:rPr>
  </w:style>
  <w:style w:type="character" w:styleId="15">
    <w:name w:val="Hyperlink"/>
    <w:basedOn w:val="11"/>
    <w:qFormat/>
    <w:uiPriority w:val="99"/>
    <w:rPr>
      <w:color w:val="0000FF"/>
      <w:u w:val="single"/>
    </w:rPr>
  </w:style>
  <w:style w:type="character" w:styleId="16">
    <w:name w:val="annotation reference"/>
    <w:basedOn w:val="11"/>
    <w:semiHidden/>
    <w:qFormat/>
    <w:uiPriority w:val="99"/>
    <w:rPr>
      <w:sz w:val="21"/>
      <w:szCs w:val="21"/>
    </w:rPr>
  </w:style>
  <w:style w:type="character" w:styleId="17">
    <w:name w:val="HTML Cite"/>
    <w:basedOn w:val="11"/>
    <w:autoRedefine/>
    <w:qFormat/>
    <w:uiPriority w:val="99"/>
    <w:rPr>
      <w:color w:val="008000"/>
    </w:rPr>
  </w:style>
  <w:style w:type="character" w:customStyle="1" w:styleId="18">
    <w:name w:val="标题 3 字符"/>
    <w:basedOn w:val="11"/>
    <w:link w:val="2"/>
    <w:autoRedefine/>
    <w:semiHidden/>
    <w:qFormat/>
    <w:uiPriority w:val="9"/>
    <w:rPr>
      <w:b/>
      <w:bCs/>
      <w:sz w:val="32"/>
      <w:szCs w:val="32"/>
    </w:rPr>
  </w:style>
  <w:style w:type="character" w:customStyle="1" w:styleId="19">
    <w:name w:val="批注文字 字符"/>
    <w:basedOn w:val="11"/>
    <w:link w:val="4"/>
    <w:autoRedefine/>
    <w:qFormat/>
    <w:locked/>
    <w:uiPriority w:val="99"/>
    <w:rPr>
      <w:kern w:val="2"/>
      <w:sz w:val="24"/>
      <w:szCs w:val="24"/>
    </w:rPr>
  </w:style>
  <w:style w:type="character" w:customStyle="1" w:styleId="20">
    <w:name w:val="批注主题 字符"/>
    <w:basedOn w:val="19"/>
    <w:link w:val="9"/>
    <w:autoRedefine/>
    <w:qFormat/>
    <w:locked/>
    <w:uiPriority w:val="99"/>
    <w:rPr>
      <w:b/>
      <w:bCs/>
      <w:kern w:val="2"/>
      <w:sz w:val="24"/>
      <w:szCs w:val="24"/>
    </w:rPr>
  </w:style>
  <w:style w:type="character" w:customStyle="1" w:styleId="21">
    <w:name w:val="文档结构图 字符"/>
    <w:basedOn w:val="11"/>
    <w:link w:val="3"/>
    <w:autoRedefine/>
    <w:qFormat/>
    <w:locked/>
    <w:uiPriority w:val="99"/>
    <w:rPr>
      <w:rFonts w:ascii="宋体" w:cs="宋体"/>
      <w:kern w:val="2"/>
      <w:sz w:val="18"/>
      <w:szCs w:val="18"/>
    </w:rPr>
  </w:style>
  <w:style w:type="character" w:customStyle="1" w:styleId="22">
    <w:name w:val="批注框文本 字符"/>
    <w:basedOn w:val="11"/>
    <w:link w:val="5"/>
    <w:autoRedefine/>
    <w:semiHidden/>
    <w:qFormat/>
    <w:uiPriority w:val="99"/>
    <w:rPr>
      <w:sz w:val="0"/>
      <w:szCs w:val="0"/>
    </w:rPr>
  </w:style>
  <w:style w:type="character" w:customStyle="1" w:styleId="23">
    <w:name w:val="页脚 字符"/>
    <w:basedOn w:val="11"/>
    <w:link w:val="6"/>
    <w:autoRedefine/>
    <w:qFormat/>
    <w:locked/>
    <w:uiPriority w:val="99"/>
    <w:rPr>
      <w:kern w:val="2"/>
      <w:sz w:val="18"/>
      <w:szCs w:val="18"/>
    </w:rPr>
  </w:style>
  <w:style w:type="character" w:customStyle="1" w:styleId="24">
    <w:name w:val="页眉 字符"/>
    <w:basedOn w:val="11"/>
    <w:link w:val="7"/>
    <w:autoRedefine/>
    <w:semiHidden/>
    <w:qFormat/>
    <w:uiPriority w:val="99"/>
    <w:rPr>
      <w:sz w:val="18"/>
      <w:szCs w:val="18"/>
    </w:rPr>
  </w:style>
  <w:style w:type="paragraph" w:customStyle="1" w:styleId="25">
    <w:name w:val="Char Char Char Char Char Char Char Char Char"/>
    <w:basedOn w:val="1"/>
    <w:autoRedefine/>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26">
    <w:name w:val="List Paragraph1"/>
    <w:basedOn w:val="1"/>
    <w:autoRedefine/>
    <w:qFormat/>
    <w:uiPriority w:val="99"/>
    <w:pPr>
      <w:ind w:firstLine="420" w:firstLineChars="200"/>
    </w:pPr>
    <w:rPr>
      <w:rFonts w:ascii="Calibri" w:hAnsi="Calibri" w:cs="Calibri"/>
    </w:rPr>
  </w:style>
  <w:style w:type="paragraph" w:customStyle="1" w:styleId="27">
    <w:name w:val="Char1 Char Char Char"/>
    <w:basedOn w:val="1"/>
    <w:autoRedefine/>
    <w:qFormat/>
    <w:uiPriority w:val="99"/>
    <w:rPr>
      <w:rFonts w:ascii="Tahoma" w:hAnsi="Tahoma" w:cs="Tahoma"/>
      <w:sz w:val="24"/>
      <w:szCs w:val="24"/>
    </w:rPr>
  </w:style>
  <w:style w:type="character" w:customStyle="1" w:styleId="28">
    <w:name w:val="picview"/>
    <w:basedOn w:val="11"/>
    <w:autoRedefine/>
    <w:qFormat/>
    <w:uiPriority w:val="99"/>
  </w:style>
  <w:style w:type="character" w:customStyle="1" w:styleId="29">
    <w:name w:val="picview1"/>
    <w:basedOn w:val="11"/>
    <w:autoRedefine/>
    <w:qFormat/>
    <w:uiPriority w:val="99"/>
  </w:style>
  <w:style w:type="character" w:customStyle="1" w:styleId="30">
    <w:name w:val="right-line"/>
    <w:basedOn w:val="11"/>
    <w:autoRedefine/>
    <w:qFormat/>
    <w:uiPriority w:val="99"/>
    <w:rPr>
      <w:shd w:val="clear" w:color="auto" w:fill="auto"/>
    </w:rPr>
  </w:style>
  <w:style w:type="character" w:customStyle="1" w:styleId="31">
    <w:name w:val="right-side"/>
    <w:basedOn w:val="11"/>
    <w:autoRedefine/>
    <w:qFormat/>
    <w:uiPriority w:val="99"/>
  </w:style>
  <w:style w:type="paragraph" w:customStyle="1" w:styleId="32">
    <w:name w:val="_Style 25"/>
    <w:basedOn w:val="1"/>
    <w:next w:val="1"/>
    <w:autoRedefine/>
    <w:qFormat/>
    <w:uiPriority w:val="99"/>
    <w:pPr>
      <w:pBdr>
        <w:bottom w:val="single" w:color="auto" w:sz="6" w:space="1"/>
      </w:pBdr>
      <w:jc w:val="center"/>
    </w:pPr>
    <w:rPr>
      <w:rFonts w:ascii="Arial" w:cs="Arial"/>
      <w:vanish/>
      <w:sz w:val="16"/>
      <w:szCs w:val="16"/>
    </w:rPr>
  </w:style>
  <w:style w:type="paragraph" w:customStyle="1" w:styleId="33">
    <w:name w:val="_Style 26"/>
    <w:basedOn w:val="1"/>
    <w:next w:val="1"/>
    <w:autoRedefine/>
    <w:qFormat/>
    <w:uiPriority w:val="99"/>
    <w:pPr>
      <w:pBdr>
        <w:top w:val="single" w:color="auto" w:sz="6" w:space="1"/>
      </w:pBdr>
      <w:jc w:val="center"/>
    </w:pPr>
    <w:rPr>
      <w:rFonts w:ascii="Arial" w:cs="Arial"/>
      <w:vanish/>
      <w:sz w:val="16"/>
      <w:szCs w:val="16"/>
    </w:rPr>
  </w:style>
  <w:style w:type="character" w:customStyle="1" w:styleId="34">
    <w:name w:val="one"/>
    <w:basedOn w:val="11"/>
    <w:autoRedefine/>
    <w:qFormat/>
    <w:uiPriority w:val="99"/>
    <w:rPr>
      <w:color w:val="auto"/>
    </w:rPr>
  </w:style>
  <w:style w:type="character" w:customStyle="1" w:styleId="35">
    <w:name w:val="icon_video"/>
    <w:basedOn w:val="11"/>
    <w:autoRedefine/>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番茄花园</Company>
  <Pages>2</Pages>
  <Words>677</Words>
  <Characters>718</Characters>
  <Lines>14</Lines>
  <Paragraphs>3</Paragraphs>
  <TotalTime>0</TotalTime>
  <ScaleCrop>false</ScaleCrop>
  <LinksUpToDate>false</LinksUpToDate>
  <CharactersWithSpaces>718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2019-01-10T09:13:00Z</dcterms:created>
  <dc:creator>番茄花园</dc:creator>
  <cp:lastModifiedBy>唐宏</cp:lastModifiedBy>
  <cp:lastPrinted>2014-12-12T03:46:00Z</cp:lastPrinted>
  <dcterms:modified xsi:type="dcterms:W3CDTF">2026-06-24T03:33:42Z</dcterms:modified>
  <dc:title>关于申报2007年度四川省教育厅人文社科重点研究基地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49772E3609E64E71BE9F3F6860052674_13</vt:lpwstr>
  </property>
  <property fmtid="{D5CDD505-2E9C-101B-9397-08002B2CF9AE}" pid="4" name="KSOTemplateDocerSaveRecord">
    <vt:lpwstr>eyJoZGlkIjoiZWU3M2UwNWI4ZGFjY2VhYTViNWZhZGExYjZiMmY5NTQiLCJ1c2VySWQiOiIxNjU0NjE3NTM3In0=</vt:lpwstr>
  </property>
</Properties>
</file>